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8231" w:type="dxa"/>
        <w:tblInd w:w="-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7"/>
        <w:gridCol w:w="6077"/>
        <w:gridCol w:w="6077"/>
      </w:tblGrid>
      <w:tr w:rsidR="00E66E4A" w:rsidRPr="00EE5296" w:rsidTr="00ED0504">
        <w:trPr>
          <w:trHeight w:val="14664"/>
        </w:trPr>
        <w:tc>
          <w:tcPr>
            <w:tcW w:w="6077" w:type="dxa"/>
          </w:tcPr>
          <w:p w:rsidR="00E66E4A" w:rsidRPr="00E66E4A" w:rsidRDefault="00EB7ED2" w:rsidP="009C5362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Theme="majorBidi" w:eastAsia="Times New Roman" w:hAnsiTheme="majorBidi" w:cstheme="majorBidi"/>
                <w:kern w:val="36"/>
                <w:sz w:val="24"/>
                <w:szCs w:val="24"/>
              </w:rPr>
            </w:pPr>
            <w:hyperlink r:id="rId5" w:history="1">
              <w:r w:rsidR="00E66E4A" w:rsidRPr="00E66E4A">
                <w:rPr>
                  <w:rFonts w:asciiTheme="majorBidi" w:eastAsia="Times New Roman" w:hAnsiTheme="majorBidi" w:cstheme="majorBidi"/>
                  <w:kern w:val="36"/>
                  <w:sz w:val="24"/>
                  <w:szCs w:val="24"/>
                </w:rPr>
                <w:t>Basic accounting concepts</w:t>
              </w:r>
            </w:hyperlink>
          </w:p>
          <w:p w:rsidR="00E66E4A" w:rsidRPr="00E66E4A" w:rsidRDefault="00E66E4A" w:rsidP="00C16EC9">
            <w:pPr>
              <w:shd w:val="clear" w:color="auto" w:fill="FFFFFF"/>
              <w:spacing w:line="276" w:lineRule="auto"/>
              <w:jc w:val="both"/>
              <w:outlineLvl w:val="0"/>
              <w:rPr>
                <w:rFonts w:asciiTheme="majorBidi" w:eastAsia="Times New Roman" w:hAnsiTheme="majorBidi" w:cstheme="majorBidi"/>
                <w:kern w:val="36"/>
                <w:sz w:val="24"/>
                <w:szCs w:val="24"/>
              </w:rPr>
            </w:pPr>
          </w:p>
          <w:p w:rsidR="00E66E4A" w:rsidRPr="00E66E4A" w:rsidRDefault="00E66E4A" w:rsidP="00C16EC9">
            <w:pPr>
              <w:pStyle w:val="NormalWeb"/>
              <w:shd w:val="clear" w:color="auto" w:fill="FFFFFF"/>
              <w:spacing w:before="0" w:beforeAutospacing="0" w:after="360" w:afterAutospacing="0" w:line="276" w:lineRule="auto"/>
              <w:jc w:val="both"/>
              <w:rPr>
                <w:rFonts w:asciiTheme="majorBidi" w:hAnsiTheme="majorBidi" w:cstheme="majorBidi"/>
                <w:spacing w:val="5"/>
              </w:rPr>
            </w:pPr>
            <w:r w:rsidRPr="00E66E4A">
              <w:rPr>
                <w:rFonts w:asciiTheme="majorBidi" w:hAnsiTheme="majorBidi" w:cstheme="majorBidi"/>
                <w:spacing w:val="5"/>
              </w:rPr>
              <w:t xml:space="preserve">There are a number of conceptual issues that one must understand in order to develop a firm foundation of how </w:t>
            </w:r>
            <w:hyperlink r:id="rId6" w:history="1">
              <w:r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accounting</w:t>
              </w:r>
            </w:hyperlink>
            <w:r w:rsidRPr="00E66E4A">
              <w:rPr>
                <w:rFonts w:asciiTheme="majorBidi" w:hAnsiTheme="majorBidi" w:cstheme="majorBidi"/>
                <w:spacing w:val="5"/>
              </w:rPr>
              <w:t xml:space="preserve"> works. These basic accounting concepts are as follows:</w:t>
            </w:r>
          </w:p>
          <w:p w:rsidR="003F457B" w:rsidRDefault="00EB7ED2" w:rsidP="00236A60">
            <w:pPr>
              <w:pStyle w:val="NormalWeb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rFonts w:asciiTheme="majorBidi" w:hAnsiTheme="majorBidi" w:cstheme="majorBidi"/>
                <w:spacing w:val="5"/>
                <w:rtl/>
              </w:rPr>
            </w:pPr>
            <w:hyperlink r:id="rId7" w:history="1">
              <w:r w:rsidR="00E66E4A" w:rsidRPr="00E66E4A">
                <w:rPr>
                  <w:rStyle w:val="Emphasis"/>
                  <w:rFonts w:asciiTheme="majorBidi" w:hAnsiTheme="majorBidi" w:cstheme="majorBidi"/>
                  <w:i w:val="0"/>
                  <w:iCs w:val="0"/>
                  <w:spacing w:val="5"/>
                </w:rPr>
                <w:t>Accruals concept</w:t>
              </w:r>
            </w:hyperlink>
            <w:r w:rsidR="00E66E4A" w:rsidRPr="00E66E4A">
              <w:rPr>
                <w:rFonts w:asciiTheme="majorBidi" w:hAnsiTheme="majorBidi" w:cstheme="majorBidi"/>
                <w:i/>
                <w:iCs/>
                <w:rtl/>
              </w:rPr>
              <w:t>:</w:t>
            </w:r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</w:t>
            </w:r>
            <w:hyperlink r:id="rId8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Revenue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is </w:t>
            </w:r>
            <w:hyperlink r:id="rId9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recognized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when earned, and </w:t>
            </w:r>
            <w:hyperlink r:id="rId10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expenses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are recognized when </w:t>
            </w:r>
            <w:hyperlink r:id="rId11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assets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are consumed. This concept means that a business may recognize revenue, </w:t>
            </w:r>
            <w:hyperlink r:id="rId12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profits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and </w:t>
            </w:r>
            <w:hyperlink r:id="rId13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losses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in amounts that vary from what would be recognized based on the cash received from </w:t>
            </w:r>
            <w:hyperlink r:id="rId14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customers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or when cash is paid to </w:t>
            </w:r>
            <w:hyperlink r:id="rId15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suppliers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and </w:t>
            </w:r>
            <w:hyperlink r:id="rId16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employees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. </w:t>
            </w:r>
            <w:hyperlink r:id="rId17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Auditors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will only certify the </w:t>
            </w:r>
            <w:hyperlink r:id="rId18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financial statements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of a business that have been prepared under the accruals concept.</w:t>
            </w:r>
          </w:p>
          <w:p w:rsidR="00581C1D" w:rsidRPr="00E66E4A" w:rsidRDefault="00581C1D" w:rsidP="00236A60">
            <w:pPr>
              <w:pStyle w:val="NormalWeb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rFonts w:asciiTheme="majorBidi" w:hAnsiTheme="majorBidi" w:cstheme="majorBidi"/>
                <w:spacing w:val="5"/>
              </w:rPr>
            </w:pPr>
          </w:p>
          <w:p w:rsidR="00E66E4A" w:rsidRPr="00E66E4A" w:rsidRDefault="00EB7ED2" w:rsidP="00C16EC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120" w:beforeAutospacing="0" w:after="120" w:afterAutospacing="0" w:line="276" w:lineRule="auto"/>
              <w:ind w:left="0"/>
              <w:jc w:val="both"/>
              <w:rPr>
                <w:rFonts w:asciiTheme="majorBidi" w:hAnsiTheme="majorBidi" w:cstheme="majorBidi"/>
                <w:spacing w:val="5"/>
              </w:rPr>
            </w:pPr>
            <w:hyperlink r:id="rId19" w:history="1">
              <w:r w:rsidR="00E66E4A" w:rsidRPr="00E66E4A">
                <w:rPr>
                  <w:rStyle w:val="Emphasis"/>
                  <w:rFonts w:asciiTheme="majorBidi" w:hAnsiTheme="majorBidi" w:cstheme="majorBidi"/>
                  <w:i w:val="0"/>
                  <w:iCs w:val="0"/>
                  <w:spacing w:val="5"/>
                </w:rPr>
                <w:t>Conservatism concept</w:t>
              </w:r>
            </w:hyperlink>
            <w:r w:rsidR="00E66E4A" w:rsidRPr="00E66E4A">
              <w:rPr>
                <w:rFonts w:asciiTheme="majorBidi" w:hAnsiTheme="majorBidi" w:cstheme="majorBidi"/>
                <w:i/>
                <w:iCs/>
                <w:rtl/>
              </w:rPr>
              <w:t>:</w:t>
            </w:r>
            <w:r w:rsidR="00E66E4A" w:rsidRPr="00E66E4A">
              <w:rPr>
                <w:rFonts w:asciiTheme="majorBidi" w:hAnsiTheme="majorBidi" w:cstheme="majorBidi"/>
                <w:spacing w:val="5"/>
              </w:rPr>
              <w:t xml:space="preserve"> Revenue is only recognized when there is a reasonable certainty that it will be </w:t>
            </w:r>
            <w:hyperlink r:id="rId20" w:history="1">
              <w:r w:rsidR="00E66E4A" w:rsidRPr="00E66E4A">
                <w:rPr>
                  <w:rStyle w:val="Hyperlink"/>
                  <w:rFonts w:asciiTheme="majorBidi" w:hAnsiTheme="majorBidi" w:cstheme="majorBidi"/>
                  <w:color w:val="auto"/>
                  <w:spacing w:val="5"/>
                  <w:u w:val="none"/>
                </w:rPr>
                <w:t>realized</w:t>
              </w:r>
            </w:hyperlink>
            <w:r w:rsidR="00E66E4A" w:rsidRPr="00E66E4A">
              <w:rPr>
                <w:rFonts w:asciiTheme="majorBidi" w:hAnsiTheme="majorBidi" w:cstheme="majorBidi"/>
                <w:spacing w:val="5"/>
              </w:rPr>
              <w:t>, whereas expenses are recognized sooner, when there is a reasonable possibility that they will be incurred. This concept tends to result in more conservative financial statements.</w:t>
            </w:r>
          </w:p>
          <w:p w:rsidR="00E66E4A" w:rsidRPr="00E66E4A" w:rsidRDefault="00E66E4A" w:rsidP="00C16EC9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77" w:type="dxa"/>
          </w:tcPr>
          <w:p w:rsidR="00E66E4A" w:rsidRPr="00E66E4A" w:rsidRDefault="00E66E4A" w:rsidP="009C536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مفاهیم اصلی حسابداری</w:t>
            </w:r>
          </w:p>
          <w:p w:rsidR="00E66E4A" w:rsidRPr="00E66E4A" w:rsidRDefault="00E66E4A" w:rsidP="00BB1559">
            <w:pPr>
              <w:spacing w:line="276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E66E4A" w:rsidRPr="00E66E4A" w:rsidRDefault="00482310" w:rsidP="00D14F7F">
            <w:pPr>
              <w:spacing w:line="276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به منظور ایجاد بنیان قوی از نحوه کار حسابداری درک یک سری مفاهیم پایه لازم است. این مفاهیم اصلی حسابداری به شرح زیر می‌باشند:</w:t>
            </w:r>
          </w:p>
          <w:p w:rsidR="00E66E4A" w:rsidRPr="00E66E4A" w:rsidRDefault="00E66E4A" w:rsidP="00DB5176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E66E4A" w:rsidRDefault="00E66E4A" w:rsidP="00B26C59">
            <w:pPr>
              <w:spacing w:line="276" w:lineRule="auto"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EB7ED2" w:rsidRPr="00E66E4A" w:rsidRDefault="00EB7ED2" w:rsidP="00B26C59">
            <w:pPr>
              <w:spacing w:line="276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  <w:p w:rsidR="00E66E4A" w:rsidRPr="00E66E4A" w:rsidRDefault="00E66E4A" w:rsidP="00FB6E46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مفهوم تعهدی: درآمد به محض تحقق و هزینه‌‌ها هنگام مصرف دارائی‌ها شناسائی می‌گردند. این مفهوم بدین معنی است که یک سازمان ممکن است درآمد</w:t>
            </w:r>
            <w:r w:rsidRPr="00E66E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سود و زیان را به </w:t>
            </w:r>
            <w:r w:rsidR="00FB6E4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مبلغی شناسایی نماید که آن مبلغ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متفاوت </w:t>
            </w:r>
            <w:r w:rsidR="00FB6E46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است 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از آنچه بر اساس وجه نقد دریافتی از مشتریان و وجه نقد پرداختی به تامین</w:t>
            </w:r>
            <w:r w:rsidR="00471144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‌کنندگان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و کارمندان شناسائی خواهد شد. حسابرسان </w:t>
            </w:r>
            <w:r w:rsidR="00106AA9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فقط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صورتهای مالی </w:t>
            </w:r>
            <w:r w:rsidRPr="00E66E4A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تهیه شده تحت مفهوم تعهدی را تائید می‌نمایند.</w:t>
            </w:r>
          </w:p>
          <w:p w:rsidR="00E66E4A" w:rsidRPr="00E66E4A" w:rsidRDefault="00E66E4A" w:rsidP="00DB5176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36A60" w:rsidRDefault="00236A60" w:rsidP="00DB5176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581C1D" w:rsidRDefault="00581C1D" w:rsidP="00DB5176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3F457B" w:rsidRDefault="003F457B" w:rsidP="00DB5176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581C1D" w:rsidRPr="00E66E4A" w:rsidRDefault="00581C1D" w:rsidP="00DB5176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E66E4A" w:rsidRPr="00C16EC9" w:rsidRDefault="00E66E4A" w:rsidP="007D2771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مفهوم محافظه</w:t>
            </w:r>
            <w:r w:rsidRPr="00E66E4A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‌کاری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: درآمد فقط زمانی شناسائی می‌شود که اطمینان </w:t>
            </w:r>
            <w:r w:rsidR="001423F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منطقی </w:t>
            </w:r>
            <w:r w:rsidR="00087FB2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از تحقق آن </w:t>
            </w:r>
            <w:r w:rsidR="007D2771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وجودداشته باشد</w:t>
            </w:r>
            <w:r w:rsidR="00087FB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در حالی که هزینه‌ها زودتر شناسائی </w:t>
            </w:r>
            <w:r w:rsidR="001423F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می‌گردند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زمانی که احتمال </w:t>
            </w:r>
            <w:r w:rsidR="001423F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منطقی </w:t>
            </w:r>
            <w:r w:rsidR="00087FB2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از 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به وقوع پیوستن آنها </w:t>
            </w:r>
            <w:r w:rsidR="007D2771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وجود داشته باشد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. این مفهوم </w:t>
            </w:r>
            <w:r w:rsidR="001423F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معمولا 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به صورتهای مالی </w:t>
            </w:r>
            <w:r w:rsidR="007D2771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محافظه‌کارانه‌تر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CC4ABD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منجر </w:t>
            </w:r>
            <w:r w:rsidRPr="00E66E4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می‌گردد.</w:t>
            </w:r>
          </w:p>
        </w:tc>
        <w:tc>
          <w:tcPr>
            <w:tcW w:w="6077" w:type="dxa"/>
          </w:tcPr>
          <w:p w:rsidR="00E66E4A" w:rsidRPr="00C16EC9" w:rsidRDefault="00E66E4A" w:rsidP="00BB1559">
            <w:pPr>
              <w:spacing w:line="276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</w:tbl>
    <w:p w:rsidR="009A3EFD" w:rsidRDefault="009A3EFD" w:rsidP="00506F77">
      <w:pPr>
        <w:spacing w:line="360" w:lineRule="auto"/>
      </w:pPr>
    </w:p>
    <w:sectPr w:rsidR="009A3EFD" w:rsidSect="00306C1F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C0BA9"/>
    <w:multiLevelType w:val="multilevel"/>
    <w:tmpl w:val="2B4E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1F"/>
    <w:rsid w:val="00022E79"/>
    <w:rsid w:val="00033CB8"/>
    <w:rsid w:val="00087FB2"/>
    <w:rsid w:val="000E06CE"/>
    <w:rsid w:val="00106AA9"/>
    <w:rsid w:val="001423FE"/>
    <w:rsid w:val="0015234E"/>
    <w:rsid w:val="00162D32"/>
    <w:rsid w:val="001A270C"/>
    <w:rsid w:val="001E7FEE"/>
    <w:rsid w:val="001F762D"/>
    <w:rsid w:val="00236A60"/>
    <w:rsid w:val="0026494C"/>
    <w:rsid w:val="00306C1F"/>
    <w:rsid w:val="003F457B"/>
    <w:rsid w:val="003F648D"/>
    <w:rsid w:val="0040060B"/>
    <w:rsid w:val="00426762"/>
    <w:rsid w:val="00427EA9"/>
    <w:rsid w:val="00444B49"/>
    <w:rsid w:val="00453A8B"/>
    <w:rsid w:val="00471144"/>
    <w:rsid w:val="00482310"/>
    <w:rsid w:val="00506F77"/>
    <w:rsid w:val="0057100F"/>
    <w:rsid w:val="00581C1D"/>
    <w:rsid w:val="005A76FF"/>
    <w:rsid w:val="006F1D66"/>
    <w:rsid w:val="007267A1"/>
    <w:rsid w:val="007D2771"/>
    <w:rsid w:val="008259F8"/>
    <w:rsid w:val="008267B1"/>
    <w:rsid w:val="00830C5F"/>
    <w:rsid w:val="00842A3E"/>
    <w:rsid w:val="008A1792"/>
    <w:rsid w:val="008A2B46"/>
    <w:rsid w:val="00926B6D"/>
    <w:rsid w:val="009307C7"/>
    <w:rsid w:val="00986DC1"/>
    <w:rsid w:val="009A3EFD"/>
    <w:rsid w:val="009B3433"/>
    <w:rsid w:val="009C5362"/>
    <w:rsid w:val="009E5E85"/>
    <w:rsid w:val="00AB4174"/>
    <w:rsid w:val="00AE0633"/>
    <w:rsid w:val="00AE4537"/>
    <w:rsid w:val="00AF5CD8"/>
    <w:rsid w:val="00B26C59"/>
    <w:rsid w:val="00B33EFE"/>
    <w:rsid w:val="00B64638"/>
    <w:rsid w:val="00BB1559"/>
    <w:rsid w:val="00C16EC9"/>
    <w:rsid w:val="00C56F61"/>
    <w:rsid w:val="00CC4ABD"/>
    <w:rsid w:val="00D14F7F"/>
    <w:rsid w:val="00D26744"/>
    <w:rsid w:val="00D71894"/>
    <w:rsid w:val="00D9434F"/>
    <w:rsid w:val="00DA11E4"/>
    <w:rsid w:val="00DB5176"/>
    <w:rsid w:val="00DC6E0D"/>
    <w:rsid w:val="00DD1987"/>
    <w:rsid w:val="00DD5780"/>
    <w:rsid w:val="00DE70CA"/>
    <w:rsid w:val="00E25CD5"/>
    <w:rsid w:val="00E41F8D"/>
    <w:rsid w:val="00E64CED"/>
    <w:rsid w:val="00E66E4A"/>
    <w:rsid w:val="00E871F6"/>
    <w:rsid w:val="00EB7ED2"/>
    <w:rsid w:val="00ED0504"/>
    <w:rsid w:val="00EE5296"/>
    <w:rsid w:val="00F07B48"/>
    <w:rsid w:val="00F302F7"/>
    <w:rsid w:val="00FB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8CCF5E-D32D-42B5-961D-AC618FFD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3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3CB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33C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ountingtools.com/articles/2017/5/11/revenue" TargetMode="External"/><Relationship Id="rId13" Type="http://schemas.openxmlformats.org/officeDocument/2006/relationships/hyperlink" Target="https://www.accountingtools.com/articles/2017/5/9/losses" TargetMode="External"/><Relationship Id="rId18" Type="http://schemas.openxmlformats.org/officeDocument/2006/relationships/hyperlink" Target="https://www.accountingtools.com/articles/2017/5/10/financial-statement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ccountingtools.com/articles/2017/5/15/accruals-concept" TargetMode="External"/><Relationship Id="rId12" Type="http://schemas.openxmlformats.org/officeDocument/2006/relationships/hyperlink" Target="https://www.accountingtools.com/articles/2017/5/14/profit" TargetMode="External"/><Relationship Id="rId17" Type="http://schemas.openxmlformats.org/officeDocument/2006/relationships/hyperlink" Target="https://www.accountingtools.com/articles/2017/5/5/audito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ccountingtools.com/articles/2017/5/4/definition-of-an-employee" TargetMode="External"/><Relationship Id="rId20" Type="http://schemas.openxmlformats.org/officeDocument/2006/relationships/hyperlink" Target="https://www.accountingtools.com/articles/2017/5/13/realiz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ccountingtools.com/articles/what-is-accounting.html" TargetMode="External"/><Relationship Id="rId11" Type="http://schemas.openxmlformats.org/officeDocument/2006/relationships/hyperlink" Target="https://www.accountingtools.com/articles/what-is-an-asset.html" TargetMode="External"/><Relationship Id="rId5" Type="http://schemas.openxmlformats.org/officeDocument/2006/relationships/hyperlink" Target="https://www.accountingtools.com/articles/basic-accounting-concepts.html" TargetMode="External"/><Relationship Id="rId15" Type="http://schemas.openxmlformats.org/officeDocument/2006/relationships/hyperlink" Target="https://www.accountingtools.com/articles/2017/5/16/supplier" TargetMode="External"/><Relationship Id="rId10" Type="http://schemas.openxmlformats.org/officeDocument/2006/relationships/hyperlink" Target="https://www.accountingtools.com/articles/2017/5/6/expense" TargetMode="External"/><Relationship Id="rId19" Type="http://schemas.openxmlformats.org/officeDocument/2006/relationships/hyperlink" Target="https://www.accountingtools.com/articles/2017/5/14/the-conservatism-princip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countingtools.com/articles/2017/5/11/recognition" TargetMode="External"/><Relationship Id="rId14" Type="http://schemas.openxmlformats.org/officeDocument/2006/relationships/hyperlink" Target="https://www.accountingtools.com/articles/2017/5/4/custom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2019-06-16T06:25:00Z</dcterms:created>
  <dcterms:modified xsi:type="dcterms:W3CDTF">2019-07-24T11:09:00Z</dcterms:modified>
</cp:coreProperties>
</file>